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Default="00965AE2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DEJAVNOST ORGANIZATORJEV KULTURNIH PROGRAMOV</w:t>
      </w:r>
    </w:p>
    <w:p w:rsidR="00760525" w:rsidRPr="00760525" w:rsidRDefault="00760525" w:rsidP="00760525"/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467E6D" w:rsidRDefault="00784319">
      <w:pPr>
        <w:rPr>
          <w:rFonts w:ascii="Times New Roman" w:hAnsi="Times New Roman" w:cs="Times New Roman"/>
          <w:b/>
          <w:sz w:val="22"/>
          <w:szCs w:val="22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8950AA" w:rsidP="002E35AF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Izvedba večjega števila dogodkov </w:t>
            </w:r>
            <w:r w:rsidR="002E35AF" w:rsidRPr="0018224A">
              <w:rPr>
                <w:rFonts w:ascii="Times New Roman" w:hAnsi="Times New Roman" w:cs="Times New Roman"/>
                <w:b/>
                <w:sz w:val="18"/>
              </w:rPr>
              <w:t>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6B4886" w:rsidRPr="005664E0" w:rsidRDefault="006B4886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61F1D" w:rsidRDefault="00161F1D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437F8A" w:rsidRDefault="00437F8A" w:rsidP="00437F8A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Zahtevnost programa </w:t>
      </w:r>
    </w:p>
    <w:p w:rsidR="00437F8A" w:rsidRPr="0018224A" w:rsidRDefault="00437F8A" w:rsidP="00437F8A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37F8A" w:rsidRPr="0018224A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437F8A" w:rsidRPr="0018224A" w:rsidRDefault="00437F8A" w:rsidP="00437F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Tehnična zahtevnost programa (</w:t>
            </w:r>
            <w:r w:rsidRPr="00437F8A">
              <w:rPr>
                <w:rFonts w:ascii="Times New Roman" w:hAnsi="Times New Roman" w:cs="Times New Roman"/>
                <w:sz w:val="18"/>
              </w:rPr>
              <w:t>obrazložitev)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437F8A" w:rsidRPr="0018224A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437F8A" w:rsidRPr="0018224A" w:rsidRDefault="00437F8A" w:rsidP="00FD1FCD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7F8A" w:rsidRDefault="00437F8A" w:rsidP="00437F8A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37F8A" w:rsidRPr="0018224A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437F8A" w:rsidRPr="0018224A" w:rsidRDefault="00437F8A" w:rsidP="00FD1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 Povezovanje različnih umetniških zvrsti (</w:t>
            </w:r>
            <w:r w:rsidRPr="00437F8A">
              <w:rPr>
                <w:rFonts w:ascii="Times New Roman" w:hAnsi="Times New Roman" w:cs="Times New Roman"/>
                <w:sz w:val="18"/>
              </w:rPr>
              <w:t>obrazložitev)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437F8A" w:rsidRPr="0018224A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437F8A" w:rsidRPr="0018224A" w:rsidRDefault="00437F8A" w:rsidP="00FD1FCD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7F8A" w:rsidRDefault="00437F8A" w:rsidP="00437F8A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37F8A" w:rsidRPr="0018224A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437F8A" w:rsidRPr="0018224A" w:rsidRDefault="00437F8A" w:rsidP="00FD1FCD">
            <w:pPr>
              <w:rPr>
                <w:rFonts w:ascii="Times New Roman" w:hAnsi="Times New Roman" w:cs="Times New Roman"/>
              </w:rPr>
            </w:pPr>
            <w:r w:rsidRPr="00437F8A">
              <w:rPr>
                <w:rFonts w:ascii="Times New Roman" w:hAnsi="Times New Roman" w:cs="Times New Roman"/>
                <w:b/>
                <w:sz w:val="18"/>
              </w:rPr>
              <w:t>Več sodelujočih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D353AA">
              <w:rPr>
                <w:rFonts w:ascii="Times New Roman" w:hAnsi="Times New Roman" w:cs="Times New Roman"/>
                <w:sz w:val="18"/>
              </w:rPr>
              <w:t>(</w:t>
            </w:r>
            <w:r w:rsidR="00D353AA" w:rsidRPr="00D353AA">
              <w:rPr>
                <w:rFonts w:ascii="Times New Roman" w:hAnsi="Times New Roman" w:cs="Times New Roman"/>
                <w:sz w:val="18"/>
              </w:rPr>
              <w:t xml:space="preserve">navedba, </w:t>
            </w:r>
            <w:r w:rsidRPr="00D353AA">
              <w:rPr>
                <w:rFonts w:ascii="Times New Roman" w:hAnsi="Times New Roman" w:cs="Times New Roman"/>
                <w:sz w:val="18"/>
              </w:rPr>
              <w:t>obrazložitev</w:t>
            </w:r>
            <w:r w:rsidRPr="00437F8A">
              <w:rPr>
                <w:rFonts w:ascii="Times New Roman" w:hAnsi="Times New Roman" w:cs="Times New Roman"/>
                <w:sz w:val="18"/>
              </w:rPr>
              <w:t>)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437F8A" w:rsidRPr="0018224A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437F8A" w:rsidRPr="0018224A" w:rsidRDefault="00437F8A" w:rsidP="00FD1FCD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7F8A" w:rsidRDefault="00437F8A" w:rsidP="00437F8A">
      <w:pPr>
        <w:rPr>
          <w:rFonts w:ascii="Times New Roman" w:hAnsi="Times New Roman" w:cs="Times New Roman"/>
          <w:b/>
          <w:sz w:val="22"/>
          <w:szCs w:val="22"/>
        </w:rPr>
      </w:pPr>
    </w:p>
    <w:p w:rsidR="006707E9" w:rsidRDefault="006707E9" w:rsidP="00437F8A">
      <w:pPr>
        <w:rPr>
          <w:rFonts w:ascii="Times New Roman" w:hAnsi="Times New Roman" w:cs="Times New Roman"/>
          <w:b/>
          <w:sz w:val="22"/>
          <w:szCs w:val="22"/>
        </w:rPr>
      </w:pPr>
    </w:p>
    <w:p w:rsidR="006707E9" w:rsidRDefault="006707E9" w:rsidP="00437F8A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Dostopnost</w:t>
      </w:r>
    </w:p>
    <w:p w:rsidR="00760525" w:rsidRDefault="00760525" w:rsidP="00437F8A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60525" w:rsidRPr="0018224A" w:rsidTr="0014609A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60525" w:rsidRPr="0018224A" w:rsidRDefault="00760525" w:rsidP="001460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Dostopnost programa </w:t>
            </w:r>
            <w:r w:rsidRPr="00D353AA">
              <w:rPr>
                <w:rFonts w:ascii="Times New Roman" w:hAnsi="Times New Roman" w:cs="Times New Roman"/>
                <w:sz w:val="18"/>
              </w:rPr>
              <w:t>(obrazložitev</w:t>
            </w:r>
            <w:r w:rsidRPr="00437F8A">
              <w:rPr>
                <w:rFonts w:ascii="Times New Roman" w:hAnsi="Times New Roman" w:cs="Times New Roman"/>
                <w:sz w:val="18"/>
              </w:rPr>
              <w:t>)</w:t>
            </w:r>
          </w:p>
        </w:tc>
      </w:tr>
      <w:tr w:rsidR="00760525" w:rsidRPr="0018224A" w:rsidTr="0014609A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60525" w:rsidRPr="0018224A" w:rsidRDefault="00760525" w:rsidP="0014609A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60525" w:rsidRDefault="00760525" w:rsidP="00437F8A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60525" w:rsidRPr="0018224A" w:rsidTr="0014609A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60525" w:rsidRPr="0018224A" w:rsidRDefault="00760525" w:rsidP="001460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Nekomercialnost programa </w:t>
            </w:r>
            <w:r w:rsidRPr="00D353AA">
              <w:rPr>
                <w:rFonts w:ascii="Times New Roman" w:hAnsi="Times New Roman" w:cs="Times New Roman"/>
                <w:sz w:val="18"/>
              </w:rPr>
              <w:t>(obrazložitev</w:t>
            </w:r>
            <w:r w:rsidRPr="00437F8A">
              <w:rPr>
                <w:rFonts w:ascii="Times New Roman" w:hAnsi="Times New Roman" w:cs="Times New Roman"/>
                <w:sz w:val="18"/>
              </w:rPr>
              <w:t>)</w:t>
            </w:r>
          </w:p>
        </w:tc>
      </w:tr>
      <w:tr w:rsidR="00760525" w:rsidRPr="0018224A" w:rsidTr="0014609A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60525" w:rsidRPr="0018224A" w:rsidRDefault="00760525" w:rsidP="0014609A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6707E9" w:rsidRDefault="006707E9" w:rsidP="00437F8A">
      <w:pPr>
        <w:rPr>
          <w:rFonts w:ascii="Times New Roman" w:hAnsi="Times New Roman" w:cs="Times New Roman"/>
          <w:b/>
          <w:sz w:val="22"/>
          <w:szCs w:val="22"/>
        </w:rPr>
      </w:pPr>
    </w:p>
    <w:p w:rsidR="006707E9" w:rsidRDefault="006707E9" w:rsidP="00437F8A">
      <w:pPr>
        <w:rPr>
          <w:rFonts w:ascii="Times New Roman" w:hAnsi="Times New Roman" w:cs="Times New Roman"/>
          <w:b/>
          <w:sz w:val="22"/>
          <w:szCs w:val="22"/>
        </w:rPr>
      </w:pPr>
    </w:p>
    <w:p w:rsidR="006707E9" w:rsidRDefault="006707E9" w:rsidP="00437F8A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Lastna produkcija</w:t>
      </w:r>
    </w:p>
    <w:p w:rsidR="006707E9" w:rsidRDefault="006707E9" w:rsidP="00437F8A">
      <w:pPr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6707E9" w:rsidRPr="0018224A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707E9" w:rsidRPr="0018224A" w:rsidRDefault="006707E9" w:rsidP="00FD1F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Delež lastne produkcije </w:t>
            </w:r>
            <w:r w:rsidRPr="00D353AA">
              <w:rPr>
                <w:rFonts w:ascii="Times New Roman" w:hAnsi="Times New Roman" w:cs="Times New Roman"/>
                <w:sz w:val="18"/>
              </w:rPr>
              <w:t>(</w:t>
            </w:r>
            <w:r>
              <w:rPr>
                <w:rFonts w:ascii="Times New Roman" w:hAnsi="Times New Roman" w:cs="Times New Roman"/>
                <w:sz w:val="18"/>
              </w:rPr>
              <w:t>opredelite delež lastne produkcije programa v  %</w:t>
            </w:r>
            <w:r w:rsidRPr="00437F8A">
              <w:rPr>
                <w:rFonts w:ascii="Times New Roman" w:hAnsi="Times New Roman" w:cs="Times New Roman"/>
                <w:sz w:val="18"/>
              </w:rPr>
              <w:t>)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6707E9" w:rsidRPr="0018224A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6707E9" w:rsidRPr="0018224A" w:rsidRDefault="006707E9" w:rsidP="00FD1FCD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7F8A" w:rsidRPr="0018224A" w:rsidRDefault="00437F8A" w:rsidP="00437F8A">
      <w:pPr>
        <w:rPr>
          <w:rFonts w:ascii="Times New Roman" w:hAnsi="Times New Roman" w:cs="Times New Roman"/>
          <w:b/>
          <w:sz w:val="22"/>
          <w:szCs w:val="22"/>
        </w:rPr>
      </w:pPr>
    </w:p>
    <w:p w:rsidR="00D353AA" w:rsidRDefault="00D353AA" w:rsidP="006B4886">
      <w:pPr>
        <w:rPr>
          <w:rFonts w:ascii="Times New Roman" w:hAnsi="Times New Roman" w:cs="Times New Roman"/>
          <w:b/>
          <w:sz w:val="22"/>
          <w:szCs w:val="22"/>
        </w:rPr>
      </w:pPr>
    </w:p>
    <w:p w:rsidR="00437F8A" w:rsidRDefault="00437F8A" w:rsidP="006B4886">
      <w:pPr>
        <w:rPr>
          <w:rFonts w:ascii="Times New Roman" w:hAnsi="Times New Roman" w:cs="Times New Roman"/>
          <w:b/>
          <w:sz w:val="22"/>
          <w:szCs w:val="22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</w:rPr>
      </w:pPr>
    </w:p>
    <w:p w:rsidR="00760525" w:rsidRDefault="00760525" w:rsidP="006B4886">
      <w:pPr>
        <w:rPr>
          <w:rFonts w:ascii="Times New Roman" w:hAnsi="Times New Roman" w:cs="Times New Roman"/>
          <w:b/>
          <w:sz w:val="22"/>
          <w:szCs w:val="22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lastRenderedPageBreak/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lastRenderedPageBreak/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336821" w:rsidRPr="0018224A" w:rsidTr="00760525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760525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76052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76052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76052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760525" w:rsidRDefault="00760525" w:rsidP="00760525">
      <w:pPr>
        <w:rPr>
          <w:rFonts w:ascii="Times New Roman" w:hAnsi="Times New Roman" w:cs="Times New Roman"/>
          <w:sz w:val="22"/>
          <w:szCs w:val="22"/>
        </w:rPr>
      </w:pPr>
    </w:p>
    <w:p w:rsidR="00760525" w:rsidRPr="00ED459B" w:rsidRDefault="00760525" w:rsidP="00760525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ED459B">
        <w:rPr>
          <w:rFonts w:ascii="Times New Roman" w:hAnsi="Times New Roman" w:cs="Times New Roman"/>
          <w:sz w:val="22"/>
          <w:szCs w:val="22"/>
        </w:rPr>
        <w:t xml:space="preserve">   Podpis odgovorne osebe in žig ali </w:t>
      </w:r>
    </w:p>
    <w:p w:rsidR="00760525" w:rsidRPr="00E848B0" w:rsidRDefault="00760525" w:rsidP="00E848B0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  <w:bookmarkStart w:id="0" w:name="_GoBack"/>
      <w:bookmarkEnd w:id="0"/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E848B0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6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C315C"/>
    <w:rsid w:val="000E4DE6"/>
    <w:rsid w:val="001054A1"/>
    <w:rsid w:val="001207EF"/>
    <w:rsid w:val="00161F1D"/>
    <w:rsid w:val="00162702"/>
    <w:rsid w:val="00165586"/>
    <w:rsid w:val="0018224A"/>
    <w:rsid w:val="0018378E"/>
    <w:rsid w:val="00196503"/>
    <w:rsid w:val="001B0CED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C7575"/>
    <w:rsid w:val="003D46D1"/>
    <w:rsid w:val="004071D6"/>
    <w:rsid w:val="00436D90"/>
    <w:rsid w:val="0043740E"/>
    <w:rsid w:val="00437F8A"/>
    <w:rsid w:val="004666B0"/>
    <w:rsid w:val="00467E6D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707E9"/>
    <w:rsid w:val="00695C92"/>
    <w:rsid w:val="00696101"/>
    <w:rsid w:val="006B4886"/>
    <w:rsid w:val="006C1285"/>
    <w:rsid w:val="006C3DFF"/>
    <w:rsid w:val="006D0995"/>
    <w:rsid w:val="00721301"/>
    <w:rsid w:val="00721487"/>
    <w:rsid w:val="00723933"/>
    <w:rsid w:val="0072752E"/>
    <w:rsid w:val="00730D2E"/>
    <w:rsid w:val="00760525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950AA"/>
    <w:rsid w:val="008B359A"/>
    <w:rsid w:val="008C4F0F"/>
    <w:rsid w:val="008C515D"/>
    <w:rsid w:val="00903724"/>
    <w:rsid w:val="009268F6"/>
    <w:rsid w:val="00937F57"/>
    <w:rsid w:val="00942373"/>
    <w:rsid w:val="00960DE3"/>
    <w:rsid w:val="00965AE2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119A4"/>
    <w:rsid w:val="00B454C3"/>
    <w:rsid w:val="00B61628"/>
    <w:rsid w:val="00B655CD"/>
    <w:rsid w:val="00B73A9D"/>
    <w:rsid w:val="00B85A93"/>
    <w:rsid w:val="00BE1246"/>
    <w:rsid w:val="00BE7D80"/>
    <w:rsid w:val="00BF2F63"/>
    <w:rsid w:val="00C25E06"/>
    <w:rsid w:val="00C56228"/>
    <w:rsid w:val="00C72277"/>
    <w:rsid w:val="00CA6013"/>
    <w:rsid w:val="00CE3294"/>
    <w:rsid w:val="00CF4661"/>
    <w:rsid w:val="00CF49B9"/>
    <w:rsid w:val="00D00210"/>
    <w:rsid w:val="00D138B1"/>
    <w:rsid w:val="00D353AA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65FB6"/>
    <w:rsid w:val="00E848B0"/>
    <w:rsid w:val="00E869B6"/>
    <w:rsid w:val="00EB7CE3"/>
    <w:rsid w:val="00EC6056"/>
    <w:rsid w:val="00ED7D50"/>
    <w:rsid w:val="00F02F6F"/>
    <w:rsid w:val="00F06B43"/>
    <w:rsid w:val="00F76185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49C91B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37F8A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08BBE59-128D-4C0D-94B6-49FC4368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6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11</cp:revision>
  <cp:lastPrinted>2023-02-03T09:35:00Z</cp:lastPrinted>
  <dcterms:created xsi:type="dcterms:W3CDTF">2025-01-22T09:43:00Z</dcterms:created>
  <dcterms:modified xsi:type="dcterms:W3CDTF">2025-01-28T11:03:00Z</dcterms:modified>
</cp:coreProperties>
</file>